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DD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</w:p>
    <w:p w:rsidR="006B44DD" w:rsidRPr="00196328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  <w:r w:rsidRPr="00196328">
        <w:rPr>
          <w:rFonts w:eastAsia="Times New Roman"/>
          <w:b/>
          <w:color w:val="000000"/>
          <w:sz w:val="36"/>
          <w:szCs w:val="36"/>
          <w:lang w:val="it-IT"/>
        </w:rPr>
        <w:t xml:space="preserve">COMUNE </w:t>
      </w:r>
      <w:proofErr w:type="spellStart"/>
      <w:r w:rsidRPr="00196328">
        <w:rPr>
          <w:rFonts w:eastAsia="Times New Roman"/>
          <w:b/>
          <w:color w:val="000000"/>
          <w:sz w:val="36"/>
          <w:szCs w:val="36"/>
          <w:lang w:val="it-IT"/>
        </w:rPr>
        <w:t>DI</w:t>
      </w:r>
      <w:proofErr w:type="spellEnd"/>
      <w:r w:rsidRPr="00196328">
        <w:rPr>
          <w:rFonts w:eastAsia="Times New Roman"/>
          <w:b/>
          <w:color w:val="000000"/>
          <w:sz w:val="36"/>
          <w:szCs w:val="36"/>
          <w:lang w:val="it-IT"/>
        </w:rPr>
        <w:t xml:space="preserve"> ISNELLO</w:t>
      </w:r>
    </w:p>
    <w:p w:rsidR="006B44DD" w:rsidRPr="00196328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</w:p>
    <w:p w:rsidR="006B44DD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  <w:r w:rsidRPr="00196328">
        <w:rPr>
          <w:rFonts w:eastAsia="Times New Roman"/>
          <w:b/>
          <w:color w:val="000000"/>
          <w:sz w:val="36"/>
          <w:szCs w:val="36"/>
          <w:lang w:val="it-IT"/>
        </w:rPr>
        <w:t>Città metropolitana di Palermo</w:t>
      </w:r>
    </w:p>
    <w:p w:rsidR="006B44DD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</w:p>
    <w:p w:rsidR="006B44DD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</w:p>
    <w:p w:rsidR="006B44DD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</w:p>
    <w:p w:rsidR="006B44DD" w:rsidRDefault="006B44DD" w:rsidP="006B44DD">
      <w:pPr>
        <w:spacing w:before="6" w:line="288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  <w:lang w:val="it-IT"/>
        </w:rPr>
      </w:pPr>
      <w:r>
        <w:rPr>
          <w:rFonts w:eastAsia="Times New Roman"/>
          <w:b/>
          <w:color w:val="000000"/>
          <w:sz w:val="36"/>
          <w:szCs w:val="36"/>
          <w:lang w:val="it-IT"/>
        </w:rPr>
        <w:t>°°°°°°°°°°</w:t>
      </w:r>
    </w:p>
    <w:p w:rsidR="004224F8" w:rsidRPr="004224F8" w:rsidRDefault="004224F8" w:rsidP="004224F8">
      <w:pPr>
        <w:spacing w:before="642" w:line="322" w:lineRule="exact"/>
        <w:jc w:val="both"/>
        <w:textAlignment w:val="baseline"/>
        <w:rPr>
          <w:rFonts w:eastAsia="Times New Roman"/>
          <w:b/>
          <w:color w:val="000000"/>
          <w:spacing w:val="-7"/>
          <w:sz w:val="27"/>
          <w:lang w:val="it-IT"/>
        </w:rPr>
      </w:pPr>
      <w:r>
        <w:rPr>
          <w:b/>
          <w:bCs/>
          <w:sz w:val="24"/>
          <w:szCs w:val="24"/>
          <w:lang w:val="it-IT"/>
        </w:rPr>
        <w:t>Allegato 3 alla Delibera n. 43/2016</w:t>
      </w:r>
    </w:p>
    <w:p w:rsidR="00ED51E2" w:rsidRPr="00674C67" w:rsidRDefault="0028008B" w:rsidP="004224F8">
      <w:pPr>
        <w:spacing w:before="642" w:line="322" w:lineRule="exact"/>
        <w:jc w:val="center"/>
        <w:textAlignment w:val="baseline"/>
        <w:rPr>
          <w:rFonts w:eastAsia="Times New Roman"/>
          <w:b/>
          <w:i/>
          <w:color w:val="000000"/>
          <w:spacing w:val="-7"/>
          <w:sz w:val="27"/>
          <w:lang w:val="it-IT"/>
        </w:rPr>
      </w:pPr>
      <w:r w:rsidRPr="00674C67">
        <w:rPr>
          <w:rFonts w:eastAsia="Times New Roman"/>
          <w:b/>
          <w:i/>
          <w:color w:val="000000"/>
          <w:spacing w:val="-7"/>
          <w:sz w:val="27"/>
          <w:lang w:val="it-IT"/>
        </w:rPr>
        <w:t>Scheda di sintesi sulla rilevazione de</w:t>
      </w:r>
      <w:r w:rsidR="00674C67" w:rsidRPr="00674C67">
        <w:rPr>
          <w:rFonts w:eastAsia="Times New Roman"/>
          <w:b/>
          <w:i/>
          <w:color w:val="000000"/>
          <w:spacing w:val="-7"/>
          <w:sz w:val="27"/>
          <w:lang w:val="it-IT"/>
        </w:rPr>
        <w:t>l Nucleo di Valutazione</w:t>
      </w:r>
    </w:p>
    <w:p w:rsidR="00ED51E2" w:rsidRPr="00674C67" w:rsidRDefault="0028008B">
      <w:pPr>
        <w:spacing w:before="599" w:line="322" w:lineRule="exact"/>
        <w:textAlignment w:val="baseline"/>
        <w:rPr>
          <w:rFonts w:eastAsia="Times New Roman"/>
          <w:color w:val="000000"/>
          <w:spacing w:val="-6"/>
          <w:sz w:val="27"/>
          <w:lang w:val="it-IT"/>
        </w:rPr>
      </w:pPr>
      <w:r w:rsidRPr="00674C67">
        <w:rPr>
          <w:rFonts w:eastAsia="Times New Roman"/>
          <w:b/>
          <w:i/>
          <w:color w:val="000000"/>
          <w:spacing w:val="-6"/>
          <w:sz w:val="27"/>
          <w:lang w:val="it-IT"/>
        </w:rPr>
        <w:t>Data di svolgimento della rilevazione</w:t>
      </w:r>
      <w:r w:rsidR="00674C67">
        <w:rPr>
          <w:rFonts w:eastAsia="Times New Roman"/>
          <w:i/>
          <w:color w:val="000000"/>
          <w:spacing w:val="-6"/>
          <w:sz w:val="27"/>
          <w:lang w:val="it-IT"/>
        </w:rPr>
        <w:t xml:space="preserve">: </w:t>
      </w:r>
      <w:r w:rsidR="00674C67">
        <w:rPr>
          <w:rFonts w:eastAsia="Times New Roman"/>
          <w:color w:val="000000"/>
          <w:spacing w:val="-6"/>
          <w:sz w:val="27"/>
          <w:lang w:val="it-IT"/>
        </w:rPr>
        <w:t>25/02/2016</w:t>
      </w:r>
    </w:p>
    <w:p w:rsidR="00674C67" w:rsidRPr="00674C67" w:rsidRDefault="0028008B" w:rsidP="00674C67">
      <w:pPr>
        <w:spacing w:before="598" w:line="276" w:lineRule="auto"/>
        <w:ind w:right="72"/>
        <w:jc w:val="both"/>
        <w:textAlignment w:val="baseline"/>
        <w:rPr>
          <w:rFonts w:eastAsia="Times New Roman"/>
          <w:b/>
          <w:i/>
          <w:color w:val="000000"/>
          <w:sz w:val="27"/>
          <w:lang w:val="it-IT"/>
        </w:rPr>
      </w:pPr>
      <w:r w:rsidRPr="00674C67">
        <w:rPr>
          <w:rFonts w:eastAsia="Times New Roman"/>
          <w:b/>
          <w:i/>
          <w:color w:val="000000"/>
          <w:sz w:val="27"/>
          <w:lang w:val="it-IT"/>
        </w:rPr>
        <w:t>Estensione della rilevazione (nel caso di amministrazioni con uffici periferici, articolazioni organizzative autonome e Corpi )</w:t>
      </w:r>
    </w:p>
    <w:p w:rsidR="00674C67" w:rsidRDefault="00674C67" w:rsidP="00674C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674C67">
        <w:rPr>
          <w:sz w:val="24"/>
          <w:szCs w:val="24"/>
          <w:lang w:val="it-IT"/>
        </w:rPr>
        <w:t>L’Amministrazione comunale non è articolata in uffici periferici, articolazioni organizzative autonome e Corpi.</w:t>
      </w:r>
    </w:p>
    <w:p w:rsidR="00674C67" w:rsidRDefault="00674C67" w:rsidP="00674C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</w:p>
    <w:p w:rsidR="00ED51E2" w:rsidRDefault="0028008B" w:rsidP="00674C6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/>
          <w:color w:val="000000"/>
          <w:spacing w:val="-9"/>
          <w:sz w:val="27"/>
          <w:lang w:val="it-IT"/>
        </w:rPr>
      </w:pPr>
      <w:r w:rsidRPr="00674C67">
        <w:rPr>
          <w:rFonts w:eastAsia="Times New Roman"/>
          <w:b/>
          <w:i/>
          <w:color w:val="000000"/>
          <w:spacing w:val="-9"/>
          <w:sz w:val="27"/>
          <w:lang w:val="it-IT"/>
        </w:rPr>
        <w:t>Procedure e modalità seguite per la rilevazione</w:t>
      </w:r>
    </w:p>
    <w:p w:rsidR="006B44DD" w:rsidRPr="00D23BE7" w:rsidRDefault="006B44DD" w:rsidP="00674C6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pacing w:val="-9"/>
          <w:sz w:val="24"/>
          <w:szCs w:val="24"/>
          <w:lang w:val="it-IT"/>
        </w:rPr>
      </w:pPr>
      <w:r w:rsidRPr="00D23BE7">
        <w:rPr>
          <w:rFonts w:eastAsia="Times New Roman"/>
          <w:color w:val="000000"/>
          <w:spacing w:val="-9"/>
          <w:sz w:val="24"/>
          <w:szCs w:val="24"/>
          <w:lang w:val="it-IT"/>
        </w:rPr>
        <w:t>Il procedimento utilizzato per la rilevazione è stato il seguente:</w:t>
      </w:r>
    </w:p>
    <w:p w:rsidR="006B44DD" w:rsidRPr="004224F8" w:rsidRDefault="004224F8" w:rsidP="00D23BE7">
      <w:pPr>
        <w:pStyle w:val="Paragrafoelenco"/>
        <w:numPr>
          <w:ilvl w:val="0"/>
          <w:numId w:val="2"/>
        </w:numPr>
        <w:spacing w:line="280" w:lineRule="exact"/>
        <w:jc w:val="both"/>
        <w:textAlignment w:val="baseline"/>
        <w:rPr>
          <w:rFonts w:eastAsia="Times New Roman"/>
          <w:color w:val="000000"/>
          <w:spacing w:val="6"/>
          <w:sz w:val="20"/>
          <w:lang w:val="it-IT"/>
        </w:rPr>
      </w:pPr>
      <w:r w:rsidRPr="004224F8">
        <w:rPr>
          <w:rFonts w:eastAsia="Garamond"/>
          <w:color w:val="000000"/>
          <w:spacing w:val="6"/>
          <w:sz w:val="24"/>
          <w:lang w:val="it-IT"/>
        </w:rPr>
        <w:t>V</w:t>
      </w:r>
      <w:r w:rsidR="006B44DD" w:rsidRPr="004224F8">
        <w:rPr>
          <w:rFonts w:eastAsia="Garamond"/>
          <w:color w:val="000000"/>
          <w:spacing w:val="6"/>
          <w:sz w:val="24"/>
          <w:lang w:val="it-IT"/>
        </w:rPr>
        <w:t>erifica dell’attività svolta dal Responsabile della trasparenza per riscontrare l’adempimento</w:t>
      </w:r>
      <w:r w:rsidR="006B44DD" w:rsidRPr="004224F8">
        <w:rPr>
          <w:rFonts w:eastAsia="Times New Roman"/>
          <w:color w:val="000000"/>
          <w:spacing w:val="6"/>
          <w:sz w:val="20"/>
          <w:lang w:val="it-IT"/>
        </w:rPr>
        <w:t xml:space="preserve"> </w:t>
      </w:r>
      <w:r w:rsidR="006B44DD" w:rsidRPr="004224F8">
        <w:rPr>
          <w:rFonts w:eastAsia="Garamond"/>
          <w:color w:val="000000"/>
          <w:sz w:val="24"/>
          <w:lang w:val="it-IT"/>
        </w:rPr>
        <w:t>degli obblighi di pubblicazione;</w:t>
      </w:r>
    </w:p>
    <w:p w:rsidR="006B44DD" w:rsidRDefault="006B44DD" w:rsidP="00D23B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Compilazione dell’allegato 2 alla delibera n. 43/2016 – Griglia di rilevazione al 31/01/2016</w:t>
      </w:r>
      <w:r w:rsidR="004224F8">
        <w:rPr>
          <w:sz w:val="24"/>
          <w:szCs w:val="24"/>
          <w:lang w:val="it-IT"/>
        </w:rPr>
        <w:t>;</w:t>
      </w:r>
    </w:p>
    <w:p w:rsidR="004224F8" w:rsidRPr="006B44DD" w:rsidRDefault="004224F8" w:rsidP="00D23B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Verifica mediante accesso al sito istituzionale del Comune di </w:t>
      </w:r>
      <w:proofErr w:type="spellStart"/>
      <w:r>
        <w:rPr>
          <w:sz w:val="24"/>
          <w:szCs w:val="24"/>
          <w:lang w:val="it-IT"/>
        </w:rPr>
        <w:t>Isnello</w:t>
      </w:r>
      <w:proofErr w:type="spellEnd"/>
      <w:r>
        <w:rPr>
          <w:sz w:val="24"/>
          <w:szCs w:val="24"/>
          <w:lang w:val="it-IT"/>
        </w:rPr>
        <w:t xml:space="preserve"> – sezione “Amministrazione trasparente”, accesso a documentazione cartacea depositata presso la Segreteria comunale e utilizzo del software gestionale applicativo dell’Ente.</w:t>
      </w:r>
    </w:p>
    <w:p w:rsidR="00ED51E2" w:rsidRDefault="00ED51E2">
      <w:pPr>
        <w:spacing w:after="495" w:line="283" w:lineRule="exact"/>
        <w:rPr>
          <w:rFonts w:ascii="Garamond" w:eastAsia="Garamond" w:hAnsi="Garamond"/>
          <w:color w:val="000000"/>
          <w:sz w:val="24"/>
          <w:lang w:val="it-IT"/>
        </w:rPr>
      </w:pPr>
    </w:p>
    <w:p w:rsidR="004224F8" w:rsidRPr="00674C67" w:rsidRDefault="004224F8">
      <w:pPr>
        <w:spacing w:after="495" w:line="283" w:lineRule="exact"/>
        <w:rPr>
          <w:lang w:val="it-IT"/>
        </w:rPr>
        <w:sectPr w:rsidR="004224F8" w:rsidRPr="00674C67">
          <w:pgSz w:w="11909" w:h="16838"/>
          <w:pgMar w:top="700" w:right="1061" w:bottom="2403" w:left="1128" w:header="720" w:footer="720" w:gutter="0"/>
          <w:cols w:space="720"/>
        </w:sectPr>
      </w:pPr>
    </w:p>
    <w:p w:rsidR="00674C67" w:rsidRPr="00674C67" w:rsidRDefault="00BA72B2" w:rsidP="00674C67">
      <w:pPr>
        <w:spacing w:line="317" w:lineRule="exact"/>
        <w:textAlignment w:val="baseline"/>
        <w:rPr>
          <w:rFonts w:eastAsia="Times New Roman"/>
          <w:b/>
          <w:i/>
          <w:color w:val="000000"/>
          <w:spacing w:val="-10"/>
          <w:sz w:val="27"/>
          <w:lang w:val="it-IT"/>
        </w:rPr>
      </w:pPr>
      <w:r w:rsidRPr="00BA72B2">
        <w:rPr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56.4pt;margin-top:701.95pt;width:195.35pt;height:15.85pt;z-index:-251658752;mso-wrap-distance-left:0;mso-wrap-distance-right:0;mso-position-horizontal-relative:page;mso-position-vertical-relative:page" filled="f" stroked="f">
            <v:textbox inset="0,0,0,0">
              <w:txbxContent>
                <w:p w:rsidR="00ED51E2" w:rsidRPr="00674C67" w:rsidRDefault="00ED51E2" w:rsidP="00674C67"/>
              </w:txbxContent>
            </v:textbox>
            <w10:wrap type="square" anchorx="page" anchory="page"/>
          </v:shape>
        </w:pict>
      </w:r>
      <w:r w:rsidR="0028008B" w:rsidRPr="00674C67">
        <w:rPr>
          <w:rFonts w:eastAsia="Times New Roman"/>
          <w:b/>
          <w:i/>
          <w:color w:val="000000"/>
          <w:spacing w:val="-10"/>
          <w:sz w:val="27"/>
          <w:lang w:val="it-IT"/>
        </w:rPr>
        <w:t>Aspetti critici riscontrati nel corso della rilevazione</w:t>
      </w:r>
    </w:p>
    <w:p w:rsidR="00674C67" w:rsidRPr="00674C67" w:rsidRDefault="00674C67" w:rsidP="00674C67">
      <w:pPr>
        <w:tabs>
          <w:tab w:val="left" w:pos="-142"/>
          <w:tab w:val="left" w:pos="0"/>
        </w:tabs>
        <w:spacing w:line="317" w:lineRule="exact"/>
        <w:textAlignment w:val="baseline"/>
        <w:rPr>
          <w:rFonts w:eastAsia="Times New Roman"/>
          <w:i/>
          <w:color w:val="000000"/>
          <w:spacing w:val="-10"/>
          <w:sz w:val="27"/>
          <w:lang w:val="it-IT"/>
        </w:rPr>
      </w:pPr>
      <w:r w:rsidRPr="00674C67">
        <w:rPr>
          <w:sz w:val="24"/>
          <w:szCs w:val="24"/>
          <w:lang w:val="it-IT"/>
        </w:rPr>
        <w:t>Procedure e risultati di pubblicazione migliorabili negli aspetti tecnici e procedurali.</w:t>
      </w:r>
    </w:p>
    <w:p w:rsidR="00674C67" w:rsidRDefault="00674C67">
      <w:pPr>
        <w:spacing w:line="317" w:lineRule="exact"/>
        <w:textAlignment w:val="baseline"/>
        <w:rPr>
          <w:rFonts w:eastAsia="Times New Roman"/>
          <w:i/>
          <w:color w:val="000000"/>
          <w:spacing w:val="-10"/>
          <w:sz w:val="27"/>
          <w:lang w:val="it-IT"/>
        </w:rPr>
      </w:pPr>
    </w:p>
    <w:p w:rsidR="00674C67" w:rsidRDefault="00674C67">
      <w:pPr>
        <w:spacing w:line="317" w:lineRule="exact"/>
        <w:textAlignment w:val="baseline"/>
        <w:rPr>
          <w:rFonts w:eastAsia="Times New Roman"/>
          <w:i/>
          <w:color w:val="000000"/>
          <w:spacing w:val="-10"/>
          <w:sz w:val="27"/>
          <w:lang w:val="it-IT"/>
        </w:rPr>
      </w:pPr>
    </w:p>
    <w:p w:rsidR="004224F8" w:rsidRDefault="00674C67" w:rsidP="004224F8">
      <w:pPr>
        <w:spacing w:line="303" w:lineRule="exact"/>
        <w:textAlignment w:val="baseline"/>
        <w:rPr>
          <w:rFonts w:eastAsia="Times New Roman"/>
          <w:color w:val="000000"/>
          <w:spacing w:val="-11"/>
          <w:sz w:val="27"/>
          <w:lang w:val="it-IT"/>
        </w:rPr>
      </w:pPr>
      <w:r w:rsidRPr="00674C67">
        <w:rPr>
          <w:rFonts w:eastAsia="Times New Roman"/>
          <w:b/>
          <w:i/>
          <w:color w:val="000000"/>
          <w:spacing w:val="-11"/>
          <w:sz w:val="27"/>
          <w:lang w:val="it-IT"/>
        </w:rPr>
        <w:t>Eventuale documentazione da allegare</w:t>
      </w:r>
      <w:r>
        <w:rPr>
          <w:rFonts w:eastAsia="Times New Roman"/>
          <w:color w:val="000000"/>
          <w:spacing w:val="-11"/>
          <w:sz w:val="27"/>
          <w:lang w:val="it-IT"/>
        </w:rPr>
        <w:t xml:space="preserve">: </w:t>
      </w:r>
      <w:r w:rsidRPr="00674C67">
        <w:rPr>
          <w:rFonts w:eastAsia="Times New Roman"/>
          <w:color w:val="000000"/>
          <w:spacing w:val="-11"/>
          <w:sz w:val="24"/>
          <w:szCs w:val="24"/>
          <w:lang w:val="it-IT"/>
        </w:rPr>
        <w:t>nessuna.</w:t>
      </w:r>
    </w:p>
    <w:p w:rsidR="004224F8" w:rsidRDefault="004224F8" w:rsidP="004224F8">
      <w:pPr>
        <w:spacing w:line="303" w:lineRule="exact"/>
        <w:textAlignment w:val="baseline"/>
        <w:rPr>
          <w:rFonts w:eastAsia="Times New Roman"/>
          <w:color w:val="000000"/>
          <w:spacing w:val="-11"/>
          <w:sz w:val="27"/>
          <w:lang w:val="it-IT"/>
        </w:rPr>
      </w:pPr>
    </w:p>
    <w:p w:rsidR="004224F8" w:rsidRDefault="004224F8" w:rsidP="004224F8">
      <w:pPr>
        <w:spacing w:line="303" w:lineRule="exact"/>
        <w:textAlignment w:val="baseline"/>
        <w:rPr>
          <w:rFonts w:eastAsia="Times New Roman"/>
          <w:color w:val="000000"/>
          <w:spacing w:val="-11"/>
          <w:sz w:val="27"/>
          <w:lang w:val="it-IT"/>
        </w:rPr>
      </w:pPr>
    </w:p>
    <w:p w:rsidR="004224F8" w:rsidRPr="004224F8" w:rsidRDefault="004224F8" w:rsidP="004224F8">
      <w:pPr>
        <w:spacing w:line="303" w:lineRule="exact"/>
        <w:textAlignment w:val="baseline"/>
        <w:rPr>
          <w:rFonts w:eastAsia="Times New Roman"/>
          <w:color w:val="000000"/>
          <w:spacing w:val="-11"/>
          <w:sz w:val="27"/>
          <w:lang w:val="it-IT"/>
        </w:rPr>
      </w:pP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>
        <w:rPr>
          <w:rFonts w:eastAsia="Times New Roman"/>
          <w:color w:val="000000"/>
          <w:spacing w:val="-11"/>
          <w:sz w:val="27"/>
          <w:lang w:val="it-IT"/>
        </w:rPr>
        <w:tab/>
      </w:r>
      <w:r w:rsidR="00C2740A">
        <w:rPr>
          <w:rFonts w:eastAsia="Times New Roman"/>
          <w:color w:val="000000"/>
          <w:spacing w:val="-11"/>
          <w:sz w:val="27"/>
          <w:lang w:val="it-IT"/>
        </w:rPr>
        <w:t xml:space="preserve">  </w:t>
      </w:r>
      <w:r w:rsidRPr="004224F8">
        <w:rPr>
          <w:rFonts w:eastAsia="Times New Roman"/>
          <w:color w:val="000000"/>
          <w:spacing w:val="-10"/>
          <w:sz w:val="24"/>
          <w:szCs w:val="24"/>
          <w:lang w:val="it-IT"/>
        </w:rPr>
        <w:t>Il Presidente</w:t>
      </w:r>
    </w:p>
    <w:p w:rsidR="004224F8" w:rsidRPr="004224F8" w:rsidRDefault="005B5F85" w:rsidP="004224F8">
      <w:pPr>
        <w:spacing w:line="317" w:lineRule="exact"/>
        <w:jc w:val="right"/>
        <w:textAlignment w:val="baseline"/>
        <w:rPr>
          <w:rFonts w:eastAsia="Times New Roman"/>
          <w:color w:val="000000"/>
          <w:spacing w:val="-10"/>
          <w:sz w:val="24"/>
          <w:szCs w:val="24"/>
          <w:lang w:val="it-IT"/>
        </w:rPr>
      </w:pPr>
      <w:r>
        <w:rPr>
          <w:rFonts w:eastAsia="Times New Roman"/>
          <w:color w:val="000000"/>
          <w:spacing w:val="-10"/>
          <w:sz w:val="24"/>
          <w:szCs w:val="24"/>
          <w:lang w:val="it-IT"/>
        </w:rPr>
        <w:t xml:space="preserve">F.to </w:t>
      </w:r>
      <w:r w:rsidR="004224F8" w:rsidRPr="004224F8">
        <w:rPr>
          <w:rFonts w:eastAsia="Times New Roman"/>
          <w:color w:val="000000"/>
          <w:spacing w:val="-10"/>
          <w:sz w:val="24"/>
          <w:szCs w:val="24"/>
          <w:lang w:val="it-IT"/>
        </w:rPr>
        <w:t>Dott.ssa Eleonora Di Fede</w:t>
      </w:r>
    </w:p>
    <w:sectPr w:rsidR="004224F8" w:rsidRPr="004224F8" w:rsidSect="00674C67">
      <w:type w:val="continuous"/>
      <w:pgSz w:w="11909" w:h="16838"/>
      <w:pgMar w:top="700" w:right="1136" w:bottom="2403" w:left="11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56C"/>
    <w:multiLevelType w:val="hybridMultilevel"/>
    <w:tmpl w:val="ED349026"/>
    <w:lvl w:ilvl="0" w:tplc="BF7EE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3533"/>
    <w:multiLevelType w:val="multilevel"/>
    <w:tmpl w:val="4E069DF8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D51E2"/>
    <w:rsid w:val="0028008B"/>
    <w:rsid w:val="004224F8"/>
    <w:rsid w:val="005B5F85"/>
    <w:rsid w:val="005C1614"/>
    <w:rsid w:val="00674C67"/>
    <w:rsid w:val="006B44DD"/>
    <w:rsid w:val="00B94BE9"/>
    <w:rsid w:val="00BA72B2"/>
    <w:rsid w:val="00C2740A"/>
    <w:rsid w:val="00D23BE7"/>
    <w:rsid w:val="00E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cp:lastPrinted>2016-02-25T10:24:00Z</cp:lastPrinted>
  <dcterms:created xsi:type="dcterms:W3CDTF">2016-02-25T09:54:00Z</dcterms:created>
  <dcterms:modified xsi:type="dcterms:W3CDTF">2016-02-26T11:25:00Z</dcterms:modified>
</cp:coreProperties>
</file>